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A99C1" w14:textId="77777777" w:rsidR="00294656" w:rsidRDefault="00506CD4" w:rsidP="00BF57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39B0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294656">
        <w:rPr>
          <w:rFonts w:ascii="Times New Roman" w:hAnsi="Times New Roman" w:cs="Times New Roman"/>
          <w:b/>
          <w:bCs/>
          <w:sz w:val="32"/>
          <w:szCs w:val="32"/>
        </w:rPr>
        <w:t>BWIESZCZENIE</w:t>
      </w:r>
    </w:p>
    <w:p w14:paraId="2E5EA682" w14:textId="707EA352" w:rsidR="00517D23" w:rsidRPr="00CB39B0" w:rsidRDefault="00294656" w:rsidP="00BF57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STAROSTY RAWICKIEGO</w:t>
      </w:r>
    </w:p>
    <w:p w14:paraId="489603E4" w14:textId="48A62035" w:rsidR="00D755C4" w:rsidRDefault="00933B28" w:rsidP="00506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644BE7">
        <w:rPr>
          <w:rFonts w:ascii="Times New Roman" w:hAnsi="Times New Roman" w:cs="Times New Roman"/>
          <w:b/>
          <w:bCs/>
          <w:sz w:val="28"/>
          <w:szCs w:val="28"/>
        </w:rPr>
        <w:t xml:space="preserve"> 08 kwietnia 2024 r</w:t>
      </w:r>
      <w:r w:rsidR="00517D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4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D2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B39B0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b/>
          <w:bCs/>
          <w:sz w:val="28"/>
          <w:szCs w:val="28"/>
        </w:rPr>
        <w:t>wygaśnięcia</w:t>
      </w:r>
      <w:r w:rsidR="00D755C4">
        <w:rPr>
          <w:rFonts w:ascii="Times New Roman" w:hAnsi="Times New Roman" w:cs="Times New Roman"/>
          <w:b/>
          <w:bCs/>
          <w:sz w:val="28"/>
          <w:szCs w:val="28"/>
        </w:rPr>
        <w:t xml:space="preserve"> decyzji o rejestracji pojazdów.</w:t>
      </w:r>
    </w:p>
    <w:p w14:paraId="3EC716F9" w14:textId="77777777" w:rsidR="00506CD4" w:rsidRDefault="00506CD4" w:rsidP="00506C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1EBCA2" w14:textId="0B1B9869" w:rsidR="00804C06" w:rsidRDefault="00506CD4" w:rsidP="00517D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6C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ziałając na podstawie art. 17 ust. 1</w:t>
      </w:r>
      <w:r w:rsidR="00644BE7">
        <w:rPr>
          <w:rFonts w:ascii="Times New Roman" w:hAnsi="Times New Roman" w:cs="Times New Roman"/>
          <w:sz w:val="24"/>
          <w:szCs w:val="24"/>
        </w:rPr>
        <w:t xml:space="preserve">-3 </w:t>
      </w:r>
      <w:r w:rsidR="00517D23">
        <w:rPr>
          <w:rFonts w:ascii="Times New Roman" w:hAnsi="Times New Roman" w:cs="Times New Roman"/>
          <w:sz w:val="24"/>
          <w:szCs w:val="24"/>
        </w:rPr>
        <w:t xml:space="preserve">i ust. </w:t>
      </w:r>
      <w:r w:rsidR="00644BE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ustawy z dnia 7 lipca 2023 r. o zmianie niektórych ustaw w celu ograniczenia niektórych skutków kradzieży tożsamości (Dz. U.</w:t>
      </w:r>
      <w:r w:rsidR="00517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2023 r.</w:t>
      </w:r>
      <w:r w:rsidR="00933B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1394) </w:t>
      </w:r>
    </w:p>
    <w:p w14:paraId="5493F1DC" w14:textId="3421F101" w:rsidR="006F6386" w:rsidRPr="00CB39B0" w:rsidRDefault="006F6386" w:rsidP="006F6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9B0">
        <w:rPr>
          <w:rFonts w:ascii="Times New Roman" w:hAnsi="Times New Roman" w:cs="Times New Roman"/>
          <w:sz w:val="24"/>
          <w:szCs w:val="24"/>
        </w:rPr>
        <w:t>zawiadamia</w:t>
      </w:r>
      <w:r w:rsidR="00517D23" w:rsidRPr="00CB39B0">
        <w:rPr>
          <w:rFonts w:ascii="Times New Roman" w:hAnsi="Times New Roman" w:cs="Times New Roman"/>
          <w:sz w:val="24"/>
          <w:szCs w:val="24"/>
        </w:rPr>
        <w:t>m,</w:t>
      </w:r>
    </w:p>
    <w:p w14:paraId="78AE8B25" w14:textId="5310EABA" w:rsidR="001B1529" w:rsidRDefault="00933B28" w:rsidP="0080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z dniem 10 czerwca 2024 r</w:t>
      </w:r>
      <w:r w:rsidR="00CB3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wygasają  </w:t>
      </w:r>
      <w:r w:rsidR="006F6386">
        <w:rPr>
          <w:rFonts w:ascii="Times New Roman" w:hAnsi="Times New Roman" w:cs="Times New Roman"/>
          <w:sz w:val="24"/>
          <w:szCs w:val="24"/>
        </w:rPr>
        <w:t>wydan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F6386">
        <w:rPr>
          <w:rFonts w:ascii="Times New Roman" w:hAnsi="Times New Roman" w:cs="Times New Roman"/>
          <w:sz w:val="24"/>
          <w:szCs w:val="24"/>
        </w:rPr>
        <w:t>przed dniem 14 marca 2005 r. decyzj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B39B0">
        <w:rPr>
          <w:rFonts w:ascii="Times New Roman" w:hAnsi="Times New Roman" w:cs="Times New Roman"/>
          <w:sz w:val="24"/>
          <w:szCs w:val="24"/>
        </w:rPr>
        <w:t xml:space="preserve"> </w:t>
      </w:r>
      <w:r w:rsidR="006F6386">
        <w:rPr>
          <w:rFonts w:ascii="Times New Roman" w:hAnsi="Times New Roman" w:cs="Times New Roman"/>
          <w:sz w:val="24"/>
          <w:szCs w:val="24"/>
        </w:rPr>
        <w:t>o rejestracji pojazdów nieposiadających ważnego okresowego badania technicznego,</w:t>
      </w:r>
      <w:r w:rsidR="00CB39B0">
        <w:rPr>
          <w:rFonts w:ascii="Times New Roman" w:hAnsi="Times New Roman" w:cs="Times New Roman"/>
          <w:sz w:val="24"/>
          <w:szCs w:val="24"/>
        </w:rPr>
        <w:t xml:space="preserve"> </w:t>
      </w:r>
      <w:r w:rsidR="006F6386">
        <w:rPr>
          <w:rFonts w:ascii="Times New Roman" w:hAnsi="Times New Roman" w:cs="Times New Roman"/>
          <w:sz w:val="24"/>
          <w:szCs w:val="24"/>
        </w:rPr>
        <w:t>w stosunku do których ich posiadacze nie dopełnili obowiązku zawarcia umowy</w:t>
      </w:r>
      <w:r w:rsidR="00517D23">
        <w:rPr>
          <w:rFonts w:ascii="Times New Roman" w:hAnsi="Times New Roman" w:cs="Times New Roman"/>
          <w:sz w:val="24"/>
          <w:szCs w:val="24"/>
        </w:rPr>
        <w:t xml:space="preserve"> </w:t>
      </w:r>
      <w:r w:rsidR="006F6386">
        <w:rPr>
          <w:rFonts w:ascii="Times New Roman" w:hAnsi="Times New Roman" w:cs="Times New Roman"/>
          <w:sz w:val="24"/>
          <w:szCs w:val="24"/>
        </w:rPr>
        <w:t>obowiązkowego ubezpieczenia odpowiedzialności cywilnej, jeżeli pojazd im podlega, przez okres dłuższy niż 10 lat, przypadający bezpośrednio przed dniem wejścia w życie</w:t>
      </w:r>
      <w:r w:rsidR="001B1529">
        <w:rPr>
          <w:rFonts w:ascii="Times New Roman" w:hAnsi="Times New Roman" w:cs="Times New Roman"/>
          <w:sz w:val="24"/>
          <w:szCs w:val="24"/>
        </w:rPr>
        <w:t xml:space="preserve"> </w:t>
      </w:r>
      <w:r w:rsidR="00A504B9">
        <w:rPr>
          <w:rFonts w:ascii="Times New Roman" w:hAnsi="Times New Roman" w:cs="Times New Roman"/>
          <w:sz w:val="24"/>
          <w:szCs w:val="24"/>
        </w:rPr>
        <w:t>ww.</w:t>
      </w:r>
      <w:r w:rsidR="001B1529">
        <w:rPr>
          <w:rFonts w:ascii="Times New Roman" w:hAnsi="Times New Roman" w:cs="Times New Roman"/>
          <w:sz w:val="24"/>
          <w:szCs w:val="24"/>
        </w:rPr>
        <w:t xml:space="preserve"> ustawy</w:t>
      </w:r>
      <w:r w:rsidR="00A504B9">
        <w:rPr>
          <w:rFonts w:ascii="Times New Roman" w:hAnsi="Times New Roman" w:cs="Times New Roman"/>
          <w:sz w:val="24"/>
          <w:szCs w:val="24"/>
        </w:rPr>
        <w:t>.</w:t>
      </w:r>
      <w:r w:rsidR="00CB39B0">
        <w:rPr>
          <w:rFonts w:ascii="Times New Roman" w:hAnsi="Times New Roman" w:cs="Times New Roman"/>
          <w:sz w:val="24"/>
          <w:szCs w:val="24"/>
        </w:rPr>
        <w:t xml:space="preserve"> </w:t>
      </w:r>
      <w:r w:rsidR="001B1529">
        <w:rPr>
          <w:rFonts w:ascii="Times New Roman" w:hAnsi="Times New Roman" w:cs="Times New Roman"/>
          <w:sz w:val="24"/>
          <w:szCs w:val="24"/>
        </w:rPr>
        <w:t>P</w:t>
      </w:r>
      <w:r w:rsidR="00860299">
        <w:rPr>
          <w:rFonts w:ascii="Times New Roman" w:hAnsi="Times New Roman" w:cs="Times New Roman"/>
          <w:sz w:val="24"/>
          <w:szCs w:val="24"/>
        </w:rPr>
        <w:t xml:space="preserve">owyższe nie dotyczy </w:t>
      </w:r>
      <w:r w:rsidR="001B1529">
        <w:rPr>
          <w:rFonts w:ascii="Times New Roman" w:hAnsi="Times New Roman" w:cs="Times New Roman"/>
          <w:sz w:val="24"/>
          <w:szCs w:val="24"/>
        </w:rPr>
        <w:t>pojazdów zabytkowych i wolnobieżnych.</w:t>
      </w:r>
    </w:p>
    <w:p w14:paraId="31A0B030" w14:textId="77777777" w:rsidR="00CB39B0" w:rsidRDefault="00CB39B0" w:rsidP="00860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AAD0C" w14:textId="010A5191" w:rsidR="00804C06" w:rsidRDefault="00CB39B0" w:rsidP="00CB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B1529">
        <w:rPr>
          <w:rFonts w:ascii="Times New Roman" w:hAnsi="Times New Roman" w:cs="Times New Roman"/>
          <w:sz w:val="24"/>
          <w:szCs w:val="24"/>
        </w:rPr>
        <w:t xml:space="preserve">ykaz pojazdów spełniających wyżej wymienione kryteria, sporządzony na podstawie danych zgromadzonych w Centralnej Ewidencji Pojazdów, stanowi </w:t>
      </w:r>
      <w:r w:rsidR="00C14BAE">
        <w:rPr>
          <w:rFonts w:ascii="Times New Roman" w:hAnsi="Times New Roman" w:cs="Times New Roman"/>
          <w:sz w:val="24"/>
          <w:szCs w:val="24"/>
        </w:rPr>
        <w:t>Z</w:t>
      </w:r>
      <w:r w:rsidR="001B1529">
        <w:rPr>
          <w:rFonts w:ascii="Times New Roman" w:hAnsi="Times New Roman" w:cs="Times New Roman"/>
          <w:sz w:val="24"/>
          <w:szCs w:val="24"/>
        </w:rPr>
        <w:t xml:space="preserve">ałącznik do niniejszego </w:t>
      </w:r>
      <w:r w:rsidR="00C14BAE">
        <w:rPr>
          <w:rFonts w:ascii="Times New Roman" w:hAnsi="Times New Roman" w:cs="Times New Roman"/>
          <w:sz w:val="24"/>
          <w:szCs w:val="24"/>
        </w:rPr>
        <w:t>Obwieszczenia</w:t>
      </w:r>
      <w:r w:rsidR="001B15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6FB">
        <w:rPr>
          <w:rFonts w:ascii="Times New Roman" w:hAnsi="Times New Roman" w:cs="Times New Roman"/>
          <w:sz w:val="24"/>
          <w:szCs w:val="24"/>
        </w:rPr>
        <w:t>P</w:t>
      </w:r>
      <w:r w:rsidR="001B1529">
        <w:rPr>
          <w:rFonts w:ascii="Times New Roman" w:hAnsi="Times New Roman" w:cs="Times New Roman"/>
          <w:sz w:val="24"/>
          <w:szCs w:val="24"/>
        </w:rPr>
        <w:t xml:space="preserve">ojazd, którego rejestracja </w:t>
      </w:r>
      <w:r w:rsidR="00C14BAE">
        <w:rPr>
          <w:rFonts w:ascii="Times New Roman" w:hAnsi="Times New Roman" w:cs="Times New Roman"/>
          <w:sz w:val="24"/>
          <w:szCs w:val="24"/>
        </w:rPr>
        <w:t>wygaśnie</w:t>
      </w:r>
      <w:r w:rsidR="001B1529">
        <w:rPr>
          <w:rFonts w:ascii="Times New Roman" w:hAnsi="Times New Roman" w:cs="Times New Roman"/>
          <w:sz w:val="24"/>
          <w:szCs w:val="24"/>
        </w:rPr>
        <w:t xml:space="preserve"> z dniem 10 czerwca 2024 r. może podlegać powtórnej rejestracji</w:t>
      </w:r>
      <w:r w:rsidR="00C14BAE">
        <w:rPr>
          <w:rFonts w:ascii="Times New Roman" w:hAnsi="Times New Roman" w:cs="Times New Roman"/>
          <w:sz w:val="24"/>
          <w:szCs w:val="24"/>
        </w:rPr>
        <w:t>,</w:t>
      </w:r>
      <w:r w:rsidR="001B1529">
        <w:rPr>
          <w:rFonts w:ascii="Times New Roman" w:hAnsi="Times New Roman" w:cs="Times New Roman"/>
          <w:sz w:val="24"/>
          <w:szCs w:val="24"/>
        </w:rPr>
        <w:t xml:space="preserve"> w przypadku spełnienia przez właściciela pojazdu warunków niezbędnych do rejestracji </w:t>
      </w:r>
      <w:r w:rsidR="00804C06">
        <w:rPr>
          <w:rFonts w:ascii="Times New Roman" w:hAnsi="Times New Roman" w:cs="Times New Roman"/>
          <w:sz w:val="24"/>
          <w:szCs w:val="24"/>
        </w:rPr>
        <w:t>związanych z ubezpieczeniem oraz badaniem technicznym pojazdu.</w:t>
      </w:r>
    </w:p>
    <w:p w14:paraId="56029FAB" w14:textId="77777777" w:rsidR="00D755C4" w:rsidRDefault="00D755C4" w:rsidP="0080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79DEA" w14:textId="2401CC08" w:rsidR="00804C06" w:rsidRDefault="00804C06" w:rsidP="00860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C06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właściciel pojazdu znalazł na liście swój pojazd, a posiada lub w ciągu ostatnich </w:t>
      </w:r>
      <w:r w:rsidR="00CB39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10 lat posiadał ubezpieczenie OC</w:t>
      </w:r>
      <w:r w:rsidR="00CB3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i/lub badanie techniczne, powinien zwrócić się do zakładu ubezpieczeń lub stacji kontroli pojazdów, które były zobowiązane przekazać te dane do Centralnej Ewidencji Pojazdów i wyjaśnić brak przekazania informacji. </w:t>
      </w:r>
    </w:p>
    <w:p w14:paraId="51CE577B" w14:textId="77777777" w:rsidR="00CB39B0" w:rsidRDefault="00CB39B0" w:rsidP="0080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9DC50A2" w14:textId="1DDE414B" w:rsidR="00804C06" w:rsidRPr="00804C06" w:rsidRDefault="00804C06" w:rsidP="00CB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właściciel może udokumentować, że pojazd posiada polisę OC i/lub badanie techniczne i nie powinien znaleźć się w wykazie </w:t>
      </w:r>
      <w:r w:rsidR="00C14BAE">
        <w:rPr>
          <w:rFonts w:ascii="Times New Roman" w:hAnsi="Times New Roman" w:cs="Times New Roman"/>
          <w:sz w:val="24"/>
          <w:szCs w:val="24"/>
        </w:rPr>
        <w:t xml:space="preserve">zobowiązany jest do wysłania </w:t>
      </w:r>
      <w:r>
        <w:rPr>
          <w:rFonts w:ascii="Times New Roman" w:hAnsi="Times New Roman" w:cs="Times New Roman"/>
          <w:sz w:val="24"/>
          <w:szCs w:val="24"/>
        </w:rPr>
        <w:t>zawiadomieni</w:t>
      </w:r>
      <w:r w:rsidR="00C14BAE">
        <w:rPr>
          <w:rFonts w:ascii="Times New Roman" w:hAnsi="Times New Roman" w:cs="Times New Roman"/>
          <w:sz w:val="24"/>
          <w:szCs w:val="24"/>
        </w:rPr>
        <w:t>a</w:t>
      </w:r>
      <w:r w:rsidR="00CB3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rozbieżności na adres</w:t>
      </w:r>
      <w:r w:rsidR="00C14BAE">
        <w:rPr>
          <w:rFonts w:ascii="Times New Roman" w:hAnsi="Times New Roman" w:cs="Times New Roman"/>
          <w:sz w:val="24"/>
          <w:szCs w:val="24"/>
        </w:rPr>
        <w:t xml:space="preserve"> e-</w:t>
      </w:r>
      <w:r>
        <w:rPr>
          <w:rFonts w:ascii="Times New Roman" w:hAnsi="Times New Roman" w:cs="Times New Roman"/>
          <w:sz w:val="24"/>
          <w:szCs w:val="24"/>
        </w:rPr>
        <w:t>mail: cepik@cyfra.gov.pl</w:t>
      </w:r>
      <w:r w:rsidR="00AC45F1">
        <w:rPr>
          <w:rFonts w:ascii="Times New Roman" w:hAnsi="Times New Roman" w:cs="Times New Roman"/>
          <w:sz w:val="24"/>
          <w:szCs w:val="24"/>
        </w:rPr>
        <w:t>.</w:t>
      </w:r>
    </w:p>
    <w:p w14:paraId="3DDC7E17" w14:textId="77777777" w:rsidR="001B1529" w:rsidRPr="001B1529" w:rsidRDefault="001B1529" w:rsidP="001B1529">
      <w:pPr>
        <w:rPr>
          <w:rFonts w:ascii="Times New Roman" w:hAnsi="Times New Roman" w:cs="Times New Roman"/>
          <w:sz w:val="24"/>
          <w:szCs w:val="24"/>
        </w:rPr>
      </w:pPr>
    </w:p>
    <w:p w14:paraId="0F70DEDA" w14:textId="77777777" w:rsidR="006F6386" w:rsidRPr="001B1529" w:rsidRDefault="006F6386" w:rsidP="001B1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6386" w:rsidRPr="001B1529" w:rsidSect="00B90E4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D4"/>
    <w:rsid w:val="0001613F"/>
    <w:rsid w:val="00152B2A"/>
    <w:rsid w:val="001B1529"/>
    <w:rsid w:val="00294656"/>
    <w:rsid w:val="002F1A18"/>
    <w:rsid w:val="0031607A"/>
    <w:rsid w:val="00506CD4"/>
    <w:rsid w:val="00517D23"/>
    <w:rsid w:val="005619B0"/>
    <w:rsid w:val="005C1088"/>
    <w:rsid w:val="00644BE7"/>
    <w:rsid w:val="006F515D"/>
    <w:rsid w:val="006F6386"/>
    <w:rsid w:val="00804C06"/>
    <w:rsid w:val="00860299"/>
    <w:rsid w:val="00933B28"/>
    <w:rsid w:val="00953985"/>
    <w:rsid w:val="009E327E"/>
    <w:rsid w:val="00A504B9"/>
    <w:rsid w:val="00A77582"/>
    <w:rsid w:val="00AC45F1"/>
    <w:rsid w:val="00B0647B"/>
    <w:rsid w:val="00B90E46"/>
    <w:rsid w:val="00BC36FB"/>
    <w:rsid w:val="00BF577F"/>
    <w:rsid w:val="00C14BAE"/>
    <w:rsid w:val="00CB39B0"/>
    <w:rsid w:val="00D755C4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F098"/>
  <w15:chartTrackingRefBased/>
  <w15:docId w15:val="{F983B284-4ED9-4E48-B91F-DDBBD1E4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Adamczak</dc:creator>
  <cp:keywords/>
  <dc:description/>
  <cp:lastModifiedBy>Agnieszka Adamczak</cp:lastModifiedBy>
  <cp:revision>2</cp:revision>
  <cp:lastPrinted>2024-04-03T07:48:00Z</cp:lastPrinted>
  <dcterms:created xsi:type="dcterms:W3CDTF">2024-04-10T12:37:00Z</dcterms:created>
  <dcterms:modified xsi:type="dcterms:W3CDTF">2024-04-10T12:37:00Z</dcterms:modified>
</cp:coreProperties>
</file>